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603DED" w14:textId="2684C294" w:rsidR="005F4469" w:rsidRPr="0040353F" w:rsidRDefault="005F4469" w:rsidP="005F4469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111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517CD3" w:rsidRPr="00517CD3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R4-2408095</w:t>
      </w:r>
    </w:p>
    <w:p w14:paraId="1B347674" w14:textId="77777777" w:rsidR="005F4469" w:rsidRPr="0040353F" w:rsidRDefault="005F4469" w:rsidP="005F4469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475FD7">
        <w:rPr>
          <w:rFonts w:ascii="Arial" w:hAnsi="Arial" w:cs="Arial"/>
          <w:b/>
          <w:bCs/>
          <w:kern w:val="0"/>
          <w:sz w:val="22"/>
          <w:szCs w:val="20"/>
          <w:lang w:val="en-GB"/>
        </w:rPr>
        <w:t>Fukuoka City, Fukuoka, Japan, 20th – 24th May, 2024</w:t>
      </w:r>
    </w:p>
    <w:p w14:paraId="12113A91" w14:textId="77777777" w:rsidR="0040353F" w:rsidRPr="005F4469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77A8F543" w:rsidR="0040353F" w:rsidRPr="006D0EFA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4F589D" w:rsidRPr="004F589D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Discussion on the </w:t>
      </w:r>
      <w:r w:rsidR="000C036B">
        <w:rPr>
          <w:rFonts w:ascii="Arial" w:hAnsi="Arial" w:cs="Arial" w:hint="eastAsia"/>
          <w:kern w:val="0"/>
          <w:sz w:val="22"/>
          <w:szCs w:val="20"/>
          <w:lang w:val="en-GB"/>
        </w:rPr>
        <w:t>RF requirement</w:t>
      </w:r>
      <w:r w:rsidR="004F589D" w:rsidRPr="004F589D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for </w:t>
      </w:r>
      <w:r w:rsidR="006D0EFA">
        <w:rPr>
          <w:rFonts w:ascii="Arial" w:hAnsi="Arial" w:cs="Arial" w:hint="eastAsia"/>
          <w:kern w:val="0"/>
          <w:sz w:val="22"/>
          <w:szCs w:val="20"/>
          <w:lang w:val="en-GB"/>
        </w:rPr>
        <w:t>intermediate UE</w:t>
      </w:r>
    </w:p>
    <w:p w14:paraId="76ECAF7E" w14:textId="5175DD0A" w:rsidR="0040353F" w:rsidRPr="005F4469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5F4469">
        <w:rPr>
          <w:rFonts w:ascii="Arial" w:hAnsi="Arial" w:cs="Arial" w:hint="eastAsia"/>
          <w:kern w:val="0"/>
          <w:sz w:val="22"/>
          <w:szCs w:val="20"/>
        </w:rPr>
        <w:t>10.13.3.</w:t>
      </w:r>
      <w:r w:rsidR="006D0EFA">
        <w:rPr>
          <w:rFonts w:ascii="Arial" w:hAnsi="Arial" w:cs="Arial" w:hint="eastAsia"/>
          <w:kern w:val="0"/>
          <w:sz w:val="22"/>
          <w:szCs w:val="20"/>
        </w:rPr>
        <w:t>3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4C89949F" w:rsidR="007A6214" w:rsidRPr="007A6214" w:rsidRDefault="00D00DFC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this contribution, we provide our views on the </w:t>
      </w:r>
      <w:r w:rsidR="00471E90">
        <w:rPr>
          <w:rFonts w:ascii="Times New Roman" w:hAnsi="Times New Roman" w:cs="Times New Roman" w:hint="eastAsia"/>
        </w:rPr>
        <w:t xml:space="preserve">intermediate UE </w:t>
      </w:r>
      <w:r w:rsidR="000C036B">
        <w:rPr>
          <w:rFonts w:ascii="Times New Roman" w:hAnsi="Times New Roman" w:cs="Times New Roman" w:hint="eastAsia"/>
        </w:rPr>
        <w:t>RF requirement</w:t>
      </w:r>
      <w:r>
        <w:rPr>
          <w:rFonts w:ascii="Times New Roman" w:hAnsi="Times New Roman" w:cs="Times New Roman" w:hint="eastAsia"/>
        </w:rPr>
        <w:t>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706C7B29" w14:textId="00B70D1F" w:rsidR="000C036B" w:rsidRDefault="000C036B" w:rsidP="000C036B">
      <w:pPr>
        <w:pStyle w:val="2"/>
        <w:numPr>
          <w:ilvl w:val="1"/>
          <w:numId w:val="21"/>
        </w:numPr>
        <w:spacing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System parameters</w:t>
      </w:r>
    </w:p>
    <w:p w14:paraId="0CBDD0A7" w14:textId="77777777" w:rsidR="000C036B" w:rsidRPr="00B14B61" w:rsidRDefault="000C036B" w:rsidP="000C036B">
      <w:pPr>
        <w:pStyle w:val="ac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 w:rsidRPr="00B14B61">
        <w:rPr>
          <w:rFonts w:ascii="Times New Roman" w:hAnsi="Times New Roman" w:cs="Times New Roman"/>
          <w:b/>
          <w:bCs/>
        </w:rPr>
        <w:t>Operating band</w:t>
      </w:r>
    </w:p>
    <w:p w14:paraId="68FA5AC7" w14:textId="730D9EA2" w:rsidR="000C036B" w:rsidRPr="00A368FD" w:rsidRDefault="000C036B" w:rsidP="000C036B">
      <w:pPr>
        <w:rPr>
          <w:rFonts w:ascii="Times New Roman" w:hAnsi="Times New Roman" w:cs="Times New Roman"/>
        </w:rPr>
      </w:pPr>
      <w:r w:rsidRPr="00A368FD"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 w:hint="eastAsia"/>
        </w:rPr>
        <w:t xml:space="preserve">his depends on operator request, same as AIoT device, maybe we can take band n8 as the example band. </w:t>
      </w:r>
    </w:p>
    <w:p w14:paraId="67796267" w14:textId="77777777" w:rsidR="000C036B" w:rsidRPr="00B14B61" w:rsidRDefault="000C036B" w:rsidP="000C036B">
      <w:pPr>
        <w:pStyle w:val="ac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 w:rsidRPr="00B14B61">
        <w:rPr>
          <w:rFonts w:ascii="Times New Roman" w:hAnsi="Times New Roman" w:cs="Times New Roman" w:hint="eastAsia"/>
          <w:b/>
          <w:bCs/>
        </w:rPr>
        <w:t>Channel bandwidth</w:t>
      </w:r>
    </w:p>
    <w:p w14:paraId="36C0E8A7" w14:textId="2486448C" w:rsidR="000C036B" w:rsidRDefault="00471E90" w:rsidP="000C036B">
      <w:pPr>
        <w:rPr>
          <w:rFonts w:ascii="Times New Roman" w:hAnsi="Times New Roman" w:cs="Times New Roman"/>
        </w:rPr>
      </w:pPr>
      <w:r>
        <w:object w:dxaOrig="14040" w:dyaOrig="4620" w14:anchorId="6F63B8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58.6pt" o:ole="">
            <v:imagedata r:id="rId8" o:title=""/>
          </v:shape>
          <o:OLEObject Type="Embed" ProgID="Visio.Drawing.15" ShapeID="_x0000_i1025" DrawAspect="Content" ObjectID="_1777136257" r:id="rId9"/>
        </w:object>
      </w:r>
    </w:p>
    <w:p w14:paraId="21AA2357" w14:textId="5936E831" w:rsidR="000C036B" w:rsidRDefault="00305682" w:rsidP="000C03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For the </w:t>
      </w:r>
      <w:r w:rsidR="00471E90">
        <w:rPr>
          <w:rFonts w:ascii="Times New Roman" w:hAnsi="Times New Roman" w:cs="Times New Roman" w:hint="eastAsia"/>
        </w:rPr>
        <w:t>intermediate UE</w:t>
      </w:r>
      <w:r w:rsidR="000C036B">
        <w:rPr>
          <w:rFonts w:ascii="Times New Roman" w:hAnsi="Times New Roman" w:cs="Times New Roman" w:hint="eastAsia"/>
        </w:rPr>
        <w:t xml:space="preserve">, </w:t>
      </w:r>
      <w:r>
        <w:rPr>
          <w:rFonts w:ascii="Times New Roman" w:hAnsi="Times New Roman" w:cs="Times New Roman" w:hint="eastAsia"/>
        </w:rPr>
        <w:t>since the in-band operation is prioritized, the channel bandwidth can be same as NR</w:t>
      </w:r>
      <w:r w:rsidR="000C036B">
        <w:rPr>
          <w:rFonts w:ascii="Times New Roman" w:hAnsi="Times New Roman" w:cs="Times New Roman" w:hint="eastAsia"/>
        </w:rPr>
        <w:t>.</w:t>
      </w:r>
    </w:p>
    <w:p w14:paraId="489F6FAD" w14:textId="33F1DEDA" w:rsidR="00164821" w:rsidRDefault="00164821" w:rsidP="00164821">
      <w:pPr>
        <w:pStyle w:val="ac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bookmarkStart w:id="4" w:name="_Hlk166490757"/>
      <w:r w:rsidRPr="00164821">
        <w:rPr>
          <w:rFonts w:ascii="Times New Roman" w:hAnsi="Times New Roman" w:cs="Times New Roman"/>
          <w:b/>
          <w:bCs/>
        </w:rPr>
        <w:t>M</w:t>
      </w:r>
      <w:r w:rsidRPr="00164821">
        <w:rPr>
          <w:rFonts w:ascii="Times New Roman" w:hAnsi="Times New Roman" w:cs="Times New Roman" w:hint="eastAsia"/>
          <w:b/>
          <w:bCs/>
        </w:rPr>
        <w:t xml:space="preserve">inimum receiver bandwidth </w:t>
      </w:r>
    </w:p>
    <w:p w14:paraId="7C316C7A" w14:textId="369AB7DC" w:rsidR="00164821" w:rsidRPr="00164821" w:rsidRDefault="00164821" w:rsidP="00164821">
      <w:pPr>
        <w:rPr>
          <w:rFonts w:ascii="Times New Roman" w:hAnsi="Times New Roman" w:cs="Times New Roman"/>
        </w:rPr>
      </w:pPr>
      <w:r w:rsidRPr="00164821">
        <w:rPr>
          <w:rFonts w:ascii="Times New Roman" w:hAnsi="Times New Roman" w:cs="Times New Roman" w:hint="eastAsia"/>
        </w:rPr>
        <w:t>This</w:t>
      </w:r>
      <w:r>
        <w:rPr>
          <w:rFonts w:ascii="Times New Roman" w:hAnsi="Times New Roman" w:cs="Times New Roman" w:hint="eastAsia"/>
        </w:rPr>
        <w:t xml:space="preserve"> requirement is also mentioned in [1]. Traditionally, we </w:t>
      </w:r>
      <w:r>
        <w:rPr>
          <w:rFonts w:ascii="Times New Roman" w:hAnsi="Times New Roman" w:cs="Times New Roman"/>
        </w:rPr>
        <w:t>assume</w:t>
      </w:r>
      <w:r>
        <w:rPr>
          <w:rFonts w:ascii="Times New Roman" w:hAnsi="Times New Roman" w:cs="Times New Roman" w:hint="eastAsia"/>
        </w:rPr>
        <w:t xml:space="preserve"> the bandwidth is same for Tx and Rx, but the spectrum for </w:t>
      </w:r>
      <w:r>
        <w:rPr>
          <w:rFonts w:ascii="Times New Roman" w:hAnsi="Times New Roman" w:cs="Times New Roman"/>
        </w:rPr>
        <w:t>backscattering</w:t>
      </w:r>
      <w:r>
        <w:rPr>
          <w:rFonts w:ascii="Times New Roman" w:hAnsi="Times New Roman" w:cs="Times New Roman" w:hint="eastAsia"/>
        </w:rPr>
        <w:t xml:space="preserve"> signal may different from OFDM, e.g., single sideband or double sideband, so RAN4 also need to discuss whether this requirement is needed or not.</w:t>
      </w:r>
      <w:r w:rsidRPr="00164821">
        <w:rPr>
          <w:rFonts w:ascii="Times New Roman" w:hAnsi="Times New Roman" w:cs="Times New Roman" w:hint="eastAsia"/>
        </w:rPr>
        <w:t xml:space="preserve"> </w:t>
      </w:r>
    </w:p>
    <w:bookmarkEnd w:id="4"/>
    <w:p w14:paraId="171A7DD3" w14:textId="77777777" w:rsidR="000C036B" w:rsidRDefault="000C036B" w:rsidP="000C036B">
      <w:pPr>
        <w:pStyle w:val="2"/>
        <w:numPr>
          <w:ilvl w:val="1"/>
          <w:numId w:val="21"/>
        </w:numPr>
        <w:spacing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Tx requirements</w:t>
      </w:r>
    </w:p>
    <w:p w14:paraId="6E59CA7C" w14:textId="77777777" w:rsidR="000C036B" w:rsidRDefault="000C036B" w:rsidP="000C036B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Transmit output power</w:t>
      </w:r>
    </w:p>
    <w:p w14:paraId="05B9F827" w14:textId="0437953E" w:rsidR="000C036B" w:rsidRDefault="000C036B" w:rsidP="000C036B">
      <w:pPr>
        <w:rPr>
          <w:rFonts w:ascii="Times New Roman" w:hAnsi="Times New Roman" w:cs="Times New Roman"/>
        </w:rPr>
      </w:pPr>
      <w:r w:rsidRPr="00852A3F">
        <w:rPr>
          <w:rFonts w:ascii="Times New Roman" w:hAnsi="Times New Roman" w:cs="Times New Roman" w:hint="eastAsia"/>
        </w:rPr>
        <w:t>In [</w:t>
      </w:r>
      <w:r w:rsidR="00305682">
        <w:rPr>
          <w:rFonts w:ascii="Times New Roman" w:hAnsi="Times New Roman" w:cs="Times New Roman" w:hint="eastAsia"/>
        </w:rPr>
        <w:t>2</w:t>
      </w:r>
      <w:r w:rsidRPr="00852A3F">
        <w:rPr>
          <w:rFonts w:ascii="Times New Roman" w:hAnsi="Times New Roman" w:cs="Times New Roman" w:hint="eastAsia"/>
        </w:rPr>
        <w:t>]</w:t>
      </w:r>
      <w:r>
        <w:rPr>
          <w:rFonts w:ascii="Times New Roman" w:hAnsi="Times New Roman" w:cs="Times New Roman" w:hint="eastAsia"/>
        </w:rPr>
        <w:t xml:space="preserve">, the MOP (maximum output power) </w:t>
      </w:r>
      <w:r w:rsidR="00305682">
        <w:rPr>
          <w:rFonts w:ascii="Times New Roman" w:hAnsi="Times New Roman" w:cs="Times New Roman" w:hint="eastAsia"/>
        </w:rPr>
        <w:t xml:space="preserve">for reader </w:t>
      </w:r>
      <w:r>
        <w:rPr>
          <w:rFonts w:ascii="Times New Roman" w:hAnsi="Times New Roman" w:cs="Times New Roman" w:hint="eastAsia"/>
        </w:rPr>
        <w:t>is defined as below:</w:t>
      </w:r>
    </w:p>
    <w:p w14:paraId="4A71A272" w14:textId="77777777" w:rsidR="000C036B" w:rsidRDefault="000C036B" w:rsidP="000C036B">
      <w:pPr>
        <w:rPr>
          <w:rFonts w:ascii="Times New Roman" w:hAnsi="Times New Roman" w:cs="Times New Roman"/>
        </w:rPr>
      </w:pPr>
    </w:p>
    <w:p w14:paraId="0471C4B0" w14:textId="02AE7AF3" w:rsidR="000C036B" w:rsidRDefault="00305682" w:rsidP="000C036B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AAF7525" wp14:editId="2DB33ECB">
            <wp:extent cx="4348162" cy="718455"/>
            <wp:effectExtent l="0" t="0" r="0" b="5715"/>
            <wp:docPr id="29906438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06438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88987" cy="725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70441F" w14:textId="791CE4EA" w:rsidR="00305682" w:rsidRPr="00852A3F" w:rsidRDefault="00305682" w:rsidP="000C036B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6486DD7E" wp14:editId="2010430D">
            <wp:extent cx="4371658" cy="478384"/>
            <wp:effectExtent l="0" t="0" r="0" b="0"/>
            <wp:docPr id="120690407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90407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98121" cy="492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1F0D6" w14:textId="09487CB7" w:rsidR="000C036B" w:rsidRPr="00471E90" w:rsidRDefault="00471E90" w:rsidP="000C03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However, the intermediate UE is hard to </w:t>
      </w:r>
      <w:r>
        <w:rPr>
          <w:rFonts w:ascii="Times New Roman" w:hAnsi="Times New Roman" w:cs="Times New Roman"/>
        </w:rPr>
        <w:t>achieve</w:t>
      </w:r>
      <w:r>
        <w:rPr>
          <w:rFonts w:ascii="Times New Roman" w:hAnsi="Times New Roman" w:cs="Times New Roman" w:hint="eastAsia"/>
        </w:rPr>
        <w:t xml:space="preserve"> such high output power</w:t>
      </w:r>
      <w:r w:rsidR="0005538E">
        <w:rPr>
          <w:rFonts w:ascii="Times New Roman" w:hAnsi="Times New Roman" w:cs="Times New Roman" w:hint="eastAsia"/>
        </w:rPr>
        <w:t>, so we prefer the intermediate UE to follow the NR UE power class.</w:t>
      </w:r>
    </w:p>
    <w:p w14:paraId="0390FFF0" w14:textId="77777777" w:rsidR="000C036B" w:rsidRDefault="000C036B" w:rsidP="000C036B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O</w:t>
      </w:r>
      <w:r>
        <w:rPr>
          <w:rFonts w:ascii="Times New Roman" w:hAnsi="Times New Roman" w:cs="Times New Roman" w:hint="eastAsia"/>
          <w:b/>
          <w:bCs/>
        </w:rPr>
        <w:t>utput power dynamic</w:t>
      </w:r>
    </w:p>
    <w:p w14:paraId="12E7D0CE" w14:textId="23584865" w:rsidR="000C036B" w:rsidRDefault="0005538E" w:rsidP="000C03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For this part, only the new time mask for R2D need to be discussed. In [1], 4 types of time are defined:</w:t>
      </w:r>
    </w:p>
    <w:p w14:paraId="01E85ED8" w14:textId="3A8B4AAB" w:rsidR="0005538E" w:rsidRPr="0005538E" w:rsidRDefault="0005538E" w:rsidP="0005538E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0CBC5FA3" wp14:editId="33659F4D">
            <wp:extent cx="5010700" cy="1004115"/>
            <wp:effectExtent l="0" t="0" r="0" b="5715"/>
            <wp:docPr id="12205478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54781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6322" cy="1007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CCF25" w14:textId="445E4B6A" w:rsidR="00305682" w:rsidRPr="00460666" w:rsidRDefault="00460666" w:rsidP="000C03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RAN4 can take this as starting point and further discuss </w:t>
      </w:r>
      <w:r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 w:hint="eastAsia"/>
        </w:rPr>
        <w:t xml:space="preserve"> </w:t>
      </w:r>
      <w:proofErr w:type="gramStart"/>
      <w:r>
        <w:rPr>
          <w:rFonts w:ascii="Times New Roman" w:hAnsi="Times New Roman" w:cs="Times New Roman" w:hint="eastAsia"/>
        </w:rPr>
        <w:t>these requirement</w:t>
      </w:r>
      <w:proofErr w:type="gramEnd"/>
      <w:r>
        <w:rPr>
          <w:rFonts w:ascii="Times New Roman" w:hAnsi="Times New Roman" w:cs="Times New Roman" w:hint="eastAsia"/>
        </w:rPr>
        <w:t xml:space="preserve"> need to be defined.</w:t>
      </w:r>
    </w:p>
    <w:p w14:paraId="62422B00" w14:textId="77777777" w:rsidR="000C036B" w:rsidRDefault="000C036B" w:rsidP="000C036B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Transmit signal quality</w:t>
      </w:r>
    </w:p>
    <w:p w14:paraId="1F7899BC" w14:textId="77777777" w:rsidR="000C036B" w:rsidRDefault="000C036B" w:rsidP="000C036B">
      <w:pPr>
        <w:rPr>
          <w:rFonts w:ascii="Times New Roman" w:hAnsi="Times New Roman" w:cs="Times New Roman"/>
        </w:rPr>
      </w:pPr>
    </w:p>
    <w:p w14:paraId="670218D0" w14:textId="45ACDADD" w:rsidR="000C036B" w:rsidRDefault="000C036B" w:rsidP="007B0D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 xml:space="preserve">he frequency </w:t>
      </w:r>
      <w:r w:rsidR="007B0DB8">
        <w:rPr>
          <w:rFonts w:ascii="Times New Roman" w:hAnsi="Times New Roman" w:cs="Times New Roman" w:hint="eastAsia"/>
        </w:rPr>
        <w:t>error</w:t>
      </w:r>
      <w:r>
        <w:rPr>
          <w:rFonts w:ascii="Times New Roman" w:hAnsi="Times New Roman" w:cs="Times New Roman" w:hint="eastAsia"/>
        </w:rPr>
        <w:t xml:space="preserve"> </w:t>
      </w:r>
      <w:r w:rsidR="007B0DB8">
        <w:rPr>
          <w:rFonts w:ascii="Times New Roman" w:hAnsi="Times New Roman" w:cs="Times New Roman" w:hint="eastAsia"/>
        </w:rPr>
        <w:t xml:space="preserve">for Reader </w:t>
      </w:r>
      <w:r>
        <w:rPr>
          <w:rFonts w:ascii="Times New Roman" w:hAnsi="Times New Roman" w:cs="Times New Roman" w:hint="eastAsia"/>
        </w:rPr>
        <w:t>is defined in [</w:t>
      </w:r>
      <w:r w:rsidR="007B0DB8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]</w:t>
      </w:r>
      <w:r w:rsidR="007B0DB8">
        <w:rPr>
          <w:rFonts w:ascii="Times New Roman" w:hAnsi="Times New Roman" w:cs="Times New Roman" w:hint="eastAsia"/>
        </w:rPr>
        <w:t xml:space="preserve"> as </w:t>
      </w:r>
      <w:r w:rsidR="007B0DB8">
        <w:rPr>
          <w:rFonts w:ascii="Times New Roman" w:hAnsi="Times New Roman" w:cs="Times New Roman" w:hint="eastAsia"/>
        </w:rPr>
        <w:t>±</w:t>
      </w:r>
      <w:r w:rsidR="007B0DB8">
        <w:rPr>
          <w:rFonts w:ascii="Times New Roman" w:hAnsi="Times New Roman" w:cs="Times New Roman" w:hint="eastAsia"/>
        </w:rPr>
        <w:t xml:space="preserve">10 ppm which can be the starting point. </w:t>
      </w:r>
      <w:r>
        <w:rPr>
          <w:rFonts w:ascii="Times New Roman" w:hAnsi="Times New Roman" w:cs="Times New Roman" w:hint="eastAsia"/>
        </w:rPr>
        <w:t>The EVM</w:t>
      </w:r>
      <w:r w:rsidR="0005538E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also need </w:t>
      </w:r>
      <w:r w:rsidR="007B0DB8">
        <w:rPr>
          <w:rFonts w:ascii="Times New Roman" w:hAnsi="Times New Roman" w:cs="Times New Roman" w:hint="eastAsia"/>
        </w:rPr>
        <w:t>to be defined</w:t>
      </w:r>
      <w:r>
        <w:rPr>
          <w:rFonts w:ascii="Times New Roman" w:hAnsi="Times New Roman" w:cs="Times New Roman" w:hint="eastAsia"/>
        </w:rPr>
        <w:t xml:space="preserve">, but the </w:t>
      </w:r>
      <w:r>
        <w:rPr>
          <w:rFonts w:ascii="Times New Roman" w:hAnsi="Times New Roman" w:cs="Times New Roman"/>
        </w:rPr>
        <w:t>detail</w:t>
      </w:r>
      <w:r>
        <w:rPr>
          <w:rFonts w:ascii="Times New Roman" w:hAnsi="Times New Roman" w:cs="Times New Roman" w:hint="eastAsia"/>
        </w:rPr>
        <w:t>s need more discussion.</w:t>
      </w:r>
    </w:p>
    <w:p w14:paraId="567ECA4A" w14:textId="77777777" w:rsidR="000C036B" w:rsidRDefault="000C036B" w:rsidP="000C036B">
      <w:pPr>
        <w:jc w:val="left"/>
        <w:rPr>
          <w:rFonts w:ascii="Times New Roman" w:hAnsi="Times New Roman" w:cs="Times New Roman"/>
        </w:rPr>
      </w:pPr>
    </w:p>
    <w:p w14:paraId="592353D8" w14:textId="3FB6F5D5" w:rsidR="000C036B" w:rsidRDefault="007B0DB8" w:rsidP="000C036B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bCs/>
        </w:rPr>
      </w:pPr>
      <w:r w:rsidRPr="007B0DB8">
        <w:rPr>
          <w:rFonts w:ascii="Times New Roman" w:hAnsi="Times New Roman" w:cs="Times New Roman"/>
          <w:b/>
          <w:bCs/>
        </w:rPr>
        <w:t>Unwanted emissions</w:t>
      </w:r>
    </w:p>
    <w:p w14:paraId="3B5472F1" w14:textId="77777777" w:rsidR="000C036B" w:rsidRDefault="000C036B" w:rsidP="000C036B">
      <w:pPr>
        <w:rPr>
          <w:rFonts w:ascii="Times New Roman" w:hAnsi="Times New Roman" w:cs="Times New Roman"/>
          <w:b/>
          <w:bCs/>
        </w:rPr>
      </w:pPr>
    </w:p>
    <w:p w14:paraId="31CA497D" w14:textId="0CC20463" w:rsidR="000C036B" w:rsidRDefault="000C036B" w:rsidP="000C03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For the SEM, the unwanted </w:t>
      </w:r>
      <w:r>
        <w:rPr>
          <w:rFonts w:ascii="Times New Roman" w:hAnsi="Times New Roman" w:cs="Times New Roman"/>
        </w:rPr>
        <w:t>emission</w:t>
      </w:r>
      <w:r>
        <w:rPr>
          <w:rFonts w:ascii="Times New Roman" w:hAnsi="Times New Roman" w:cs="Times New Roman" w:hint="eastAsia"/>
        </w:rPr>
        <w:t xml:space="preserve"> for R</w:t>
      </w:r>
      <w:r w:rsidR="0005538E">
        <w:rPr>
          <w:rFonts w:ascii="Times New Roman" w:hAnsi="Times New Roman" w:cs="Times New Roman" w:hint="eastAsia"/>
        </w:rPr>
        <w:t>eader</w:t>
      </w:r>
      <w:r>
        <w:rPr>
          <w:rFonts w:ascii="Times New Roman" w:hAnsi="Times New Roman" w:cs="Times New Roman" w:hint="eastAsia"/>
        </w:rPr>
        <w:t xml:space="preserve"> in [2] can be starting point.</w:t>
      </w:r>
    </w:p>
    <w:p w14:paraId="38721441" w14:textId="7DD7ADB7" w:rsidR="000C036B" w:rsidRDefault="000C036B" w:rsidP="000C036B">
      <w:pPr>
        <w:rPr>
          <w:rFonts w:ascii="Times New Roman" w:hAnsi="Times New Roman" w:cs="Times New Roman"/>
        </w:rPr>
      </w:pPr>
      <w:r w:rsidRPr="00BE4393">
        <w:rPr>
          <w:noProof/>
        </w:rPr>
        <w:t xml:space="preserve"> </w:t>
      </w:r>
      <w:r w:rsidR="007B0DB8">
        <w:rPr>
          <w:noProof/>
        </w:rPr>
        <w:drawing>
          <wp:inline distT="0" distB="0" distL="0" distR="0" wp14:anchorId="356718CD" wp14:editId="5745431D">
            <wp:extent cx="3235794" cy="2333625"/>
            <wp:effectExtent l="0" t="0" r="3175" b="0"/>
            <wp:docPr id="14262339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623391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40291" cy="2336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0DB8" w:rsidRPr="007B0DB8">
        <w:rPr>
          <w:noProof/>
        </w:rPr>
        <w:t xml:space="preserve"> </w:t>
      </w:r>
      <w:r w:rsidR="007B0DB8">
        <w:rPr>
          <w:noProof/>
        </w:rPr>
        <w:drawing>
          <wp:inline distT="0" distB="0" distL="0" distR="0" wp14:anchorId="56302ED4" wp14:editId="3CC061DD">
            <wp:extent cx="2705100" cy="2340621"/>
            <wp:effectExtent l="0" t="0" r="0" b="2540"/>
            <wp:docPr id="16875328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5328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12922" cy="2347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1C77A" w14:textId="77777777" w:rsidR="007B0DB8" w:rsidRDefault="007B0DB8" w:rsidP="000C036B">
      <w:pPr>
        <w:rPr>
          <w:rFonts w:ascii="Times New Roman" w:hAnsi="Times New Roman" w:cs="Times New Roman"/>
        </w:rPr>
      </w:pPr>
    </w:p>
    <w:p w14:paraId="2464979D" w14:textId="58D1558C" w:rsidR="007B0DB8" w:rsidRDefault="0005538E" w:rsidP="000C036B">
      <w:pPr>
        <w:rPr>
          <w:noProof/>
        </w:rPr>
      </w:pPr>
      <w:r>
        <w:rPr>
          <w:rFonts w:ascii="Times New Roman" w:hAnsi="Times New Roman" w:cs="Times New Roman" w:hint="eastAsia"/>
        </w:rPr>
        <w:t xml:space="preserve">It is noted the SEM above is more </w:t>
      </w:r>
      <w:r w:rsidR="00164821" w:rsidRPr="00164821">
        <w:rPr>
          <w:rFonts w:ascii="Times New Roman" w:hAnsi="Times New Roman" w:cs="Times New Roman"/>
        </w:rPr>
        <w:t>stringent</w:t>
      </w:r>
      <w:r w:rsidR="00164821">
        <w:rPr>
          <w:rFonts w:ascii="Times New Roman" w:hAnsi="Times New Roman" w:cs="Times New Roman" w:hint="eastAsia"/>
        </w:rPr>
        <w:t xml:space="preserve"> than UE IBE when only 1PRB is allocated</w:t>
      </w:r>
      <w:r w:rsidR="00460666">
        <w:rPr>
          <w:rFonts w:ascii="Times New Roman" w:hAnsi="Times New Roman" w:cs="Times New Roman" w:hint="eastAsia"/>
        </w:rPr>
        <w:t xml:space="preserve">, so RAN4 may not need to define a new IBE for AIoT signal. </w:t>
      </w:r>
      <w:r w:rsidR="000C036B">
        <w:rPr>
          <w:rFonts w:ascii="Times New Roman" w:hAnsi="Times New Roman" w:cs="Times New Roman" w:hint="eastAsia"/>
        </w:rPr>
        <w:t xml:space="preserve">The </w:t>
      </w:r>
      <w:r w:rsidR="000C036B">
        <w:rPr>
          <w:rFonts w:ascii="Times New Roman" w:hAnsi="Times New Roman" w:cs="Times New Roman"/>
        </w:rPr>
        <w:t>definition</w:t>
      </w:r>
      <w:r w:rsidR="000C036B">
        <w:rPr>
          <w:rFonts w:ascii="Times New Roman" w:hAnsi="Times New Roman" w:cs="Times New Roman" w:hint="eastAsia"/>
        </w:rPr>
        <w:t xml:space="preserve"> of </w:t>
      </w:r>
      <w:r w:rsidR="000C036B">
        <w:rPr>
          <w:rFonts w:ascii="Times New Roman" w:hAnsi="Times New Roman" w:cs="Times New Roman"/>
        </w:rPr>
        <w:t>occupied</w:t>
      </w:r>
      <w:r w:rsidR="000C036B">
        <w:rPr>
          <w:rFonts w:ascii="Times New Roman" w:hAnsi="Times New Roman" w:cs="Times New Roman" w:hint="eastAsia"/>
        </w:rPr>
        <w:t xml:space="preserve"> bandwidth can be same as NR and the ACLR depends on co-existence study.</w:t>
      </w:r>
      <w:r w:rsidR="007B0DB8" w:rsidRPr="007B0DB8">
        <w:rPr>
          <w:noProof/>
        </w:rPr>
        <w:t xml:space="preserve"> </w:t>
      </w:r>
    </w:p>
    <w:p w14:paraId="57CB2F38" w14:textId="5A9E157C" w:rsidR="007B0DB8" w:rsidRPr="00460666" w:rsidRDefault="007B0DB8" w:rsidP="000C036B">
      <w:pPr>
        <w:rPr>
          <w:noProof/>
        </w:rPr>
      </w:pPr>
      <w:r>
        <w:rPr>
          <w:rFonts w:ascii="Times New Roman" w:hAnsi="Times New Roman" w:cs="Times New Roman" w:hint="eastAsia"/>
        </w:rPr>
        <w:t>The SE is also defined in [2]</w:t>
      </w:r>
      <w:r w:rsidR="00460666">
        <w:rPr>
          <w:rFonts w:ascii="Times New Roman" w:hAnsi="Times New Roman" w:cs="Times New Roman" w:hint="eastAsia"/>
        </w:rPr>
        <w:t xml:space="preserve"> </w:t>
      </w:r>
      <w:r w:rsidR="00460666">
        <w:rPr>
          <w:rFonts w:ascii="Times New Roman" w:hAnsi="Times New Roman" w:cs="Times New Roman"/>
        </w:rPr>
        <w:t>which</w:t>
      </w:r>
      <w:r w:rsidR="00460666">
        <w:rPr>
          <w:rFonts w:ascii="Times New Roman" w:hAnsi="Times New Roman" w:cs="Times New Roman" w:hint="eastAsia"/>
        </w:rPr>
        <w:t xml:space="preserve"> can be the starting point.</w:t>
      </w:r>
    </w:p>
    <w:p w14:paraId="0B7FE545" w14:textId="2D2FF8B2" w:rsidR="000C036B" w:rsidRPr="00BE4393" w:rsidRDefault="007B0DB8" w:rsidP="000C036B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049A90BB" wp14:editId="22839676">
            <wp:extent cx="6122035" cy="1445895"/>
            <wp:effectExtent l="0" t="0" r="0" b="1905"/>
            <wp:docPr id="74355334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553344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45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B51DF" w14:textId="77777777" w:rsidR="000C036B" w:rsidRDefault="000C036B" w:rsidP="000C036B">
      <w:pPr>
        <w:pStyle w:val="2"/>
        <w:numPr>
          <w:ilvl w:val="1"/>
          <w:numId w:val="21"/>
        </w:numPr>
        <w:spacing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R</w:t>
      </w:r>
      <w:r w:rsidRPr="00D00DFC">
        <w:rPr>
          <w:rFonts w:ascii="Times New Roman" w:eastAsia="等线" w:hAnsi="Times New Roman" w:cs="Times New Roman"/>
          <w:kern w:val="0"/>
          <w:sz w:val="24"/>
          <w:szCs w:val="24"/>
        </w:rPr>
        <w:t>x requirements</w:t>
      </w:r>
    </w:p>
    <w:p w14:paraId="2FD0AEA1" w14:textId="58F3A8ED" w:rsidR="000C036B" w:rsidRPr="007B0DB8" w:rsidRDefault="000C036B" w:rsidP="000C03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[2], for the Reader, 50% success rate is used as metric for the</w:t>
      </w:r>
      <w:r w:rsidR="007B0DB8">
        <w:rPr>
          <w:rFonts w:ascii="Times New Roman" w:hAnsi="Times New Roman" w:cs="Times New Roman" w:hint="eastAsia"/>
        </w:rPr>
        <w:t xml:space="preserve"> Rx requirement</w:t>
      </w:r>
      <w:r>
        <w:rPr>
          <w:rFonts w:ascii="Times New Roman" w:hAnsi="Times New Roman" w:cs="Times New Roman" w:hint="eastAsia"/>
        </w:rPr>
        <w:t>.</w:t>
      </w:r>
      <w:r w:rsidR="007B0DB8">
        <w:rPr>
          <w:rFonts w:ascii="Times New Roman" w:hAnsi="Times New Roman" w:cs="Times New Roman" w:hint="eastAsia"/>
        </w:rPr>
        <w:t xml:space="preserve"> </w:t>
      </w:r>
      <w:r w:rsidR="007B0DB8">
        <w:rPr>
          <w:rFonts w:ascii="Times New Roman" w:hAnsi="Times New Roman" w:cs="Times New Roman"/>
        </w:rPr>
        <w:t>R</w:t>
      </w:r>
      <w:r w:rsidR="007B0DB8">
        <w:rPr>
          <w:rFonts w:ascii="Times New Roman" w:hAnsi="Times New Roman" w:cs="Times New Roman" w:hint="eastAsia"/>
        </w:rPr>
        <w:t xml:space="preserve">AN4 should first discuss what metric will be used for Rx requirement </w:t>
      </w:r>
      <w:r w:rsidR="007B0DB8">
        <w:rPr>
          <w:rFonts w:ascii="Times New Roman" w:hAnsi="Times New Roman" w:cs="Times New Roman"/>
        </w:rPr>
        <w:t>definition</w:t>
      </w:r>
      <w:r w:rsidR="007B0DB8">
        <w:rPr>
          <w:rFonts w:ascii="Times New Roman" w:hAnsi="Times New Roman" w:cs="Times New Roman" w:hint="eastAsia"/>
        </w:rPr>
        <w:t xml:space="preserve">. All the discussion </w:t>
      </w:r>
      <w:r w:rsidR="007B0DB8">
        <w:rPr>
          <w:rFonts w:ascii="Times New Roman" w:hAnsi="Times New Roman" w:cs="Times New Roman"/>
        </w:rPr>
        <w:t>seems</w:t>
      </w:r>
      <w:r w:rsidR="007B0DB8">
        <w:rPr>
          <w:rFonts w:ascii="Times New Roman" w:hAnsi="Times New Roman" w:cs="Times New Roman" w:hint="eastAsia"/>
        </w:rPr>
        <w:t xml:space="preserve"> to be </w:t>
      </w:r>
      <w:r w:rsidR="007B0DB8">
        <w:rPr>
          <w:rFonts w:ascii="Times New Roman" w:hAnsi="Times New Roman" w:cs="Times New Roman"/>
        </w:rPr>
        <w:t>inefficient</w:t>
      </w:r>
      <w:r w:rsidR="007B0DB8">
        <w:rPr>
          <w:rFonts w:ascii="Times New Roman" w:hAnsi="Times New Roman" w:cs="Times New Roman" w:hint="eastAsia"/>
        </w:rPr>
        <w:t xml:space="preserve"> before we get the conclusion on this issue.</w:t>
      </w:r>
    </w:p>
    <w:p w14:paraId="73C82F6D" w14:textId="77777777" w:rsidR="000C036B" w:rsidRDefault="000C036B" w:rsidP="000C036B">
      <w:pPr>
        <w:rPr>
          <w:rFonts w:ascii="Times New Roman" w:hAnsi="Times New Roman" w:cs="Times New Roman"/>
          <w:b/>
          <w:bCs/>
        </w:rPr>
      </w:pPr>
    </w:p>
    <w:p w14:paraId="61D059BD" w14:textId="6C56A20D" w:rsidR="000C036B" w:rsidRPr="001145AB" w:rsidRDefault="000C036B" w:rsidP="000C036B">
      <w:pPr>
        <w:rPr>
          <w:rFonts w:ascii="Times New Roman" w:hAnsi="Times New Roman" w:cs="Times New Roman"/>
          <w:b/>
          <w:bCs/>
        </w:rPr>
      </w:pPr>
      <w:r w:rsidRPr="001145AB">
        <w:rPr>
          <w:rFonts w:ascii="Times New Roman" w:hAnsi="Times New Roman" w:cs="Times New Roman"/>
          <w:b/>
          <w:bCs/>
        </w:rPr>
        <w:t>P</w:t>
      </w:r>
      <w:r w:rsidRPr="001145AB">
        <w:rPr>
          <w:rFonts w:ascii="Times New Roman" w:hAnsi="Times New Roman" w:cs="Times New Roman" w:hint="eastAsia"/>
          <w:b/>
          <w:bCs/>
        </w:rPr>
        <w:t xml:space="preserve">roposal </w:t>
      </w:r>
      <w:r w:rsidR="007B0DB8">
        <w:rPr>
          <w:rFonts w:ascii="Times New Roman" w:hAnsi="Times New Roman" w:cs="Times New Roman" w:hint="eastAsia"/>
          <w:b/>
          <w:bCs/>
        </w:rPr>
        <w:t>1</w:t>
      </w:r>
      <w:r w:rsidRPr="001145AB">
        <w:rPr>
          <w:rFonts w:ascii="Times New Roman" w:hAnsi="Times New Roman" w:cs="Times New Roman" w:hint="eastAsia"/>
          <w:b/>
          <w:bCs/>
        </w:rPr>
        <w:t xml:space="preserve">: </w:t>
      </w:r>
      <w:r w:rsidR="007329EA" w:rsidRPr="007329EA">
        <w:rPr>
          <w:rFonts w:ascii="Times New Roman" w:hAnsi="Times New Roman" w:cs="Times New Roman"/>
          <w:b/>
          <w:bCs/>
        </w:rPr>
        <w:t xml:space="preserve">It is suggested that success rate is used as performance metric for Rx requirement definition for </w:t>
      </w:r>
      <w:r w:rsidR="007329EA">
        <w:rPr>
          <w:rFonts w:ascii="Times New Roman" w:hAnsi="Times New Roman" w:cs="Times New Roman" w:hint="eastAsia"/>
          <w:b/>
          <w:bCs/>
        </w:rPr>
        <w:t>intermediate UE</w:t>
      </w:r>
      <w:r w:rsidR="007329EA" w:rsidRPr="007329EA">
        <w:rPr>
          <w:rFonts w:ascii="Times New Roman" w:hAnsi="Times New Roman" w:cs="Times New Roman"/>
          <w:b/>
          <w:bCs/>
        </w:rPr>
        <w:t>.</w:t>
      </w:r>
    </w:p>
    <w:p w14:paraId="110F8C4B" w14:textId="77777777" w:rsidR="000C036B" w:rsidRPr="001145AB" w:rsidRDefault="000C036B" w:rsidP="000C036B">
      <w:pPr>
        <w:rPr>
          <w:rFonts w:ascii="Times New Roman" w:hAnsi="Times New Roman" w:cs="Times New Roman"/>
        </w:rPr>
      </w:pPr>
    </w:p>
    <w:p w14:paraId="1C85CA8D" w14:textId="77777777" w:rsidR="000C036B" w:rsidRPr="00D00DFC" w:rsidRDefault="000C036B" w:rsidP="000C03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Based on the analysis above, we have following proposal:</w:t>
      </w:r>
    </w:p>
    <w:p w14:paraId="53B84AA1" w14:textId="0B199D10" w:rsidR="000C036B" w:rsidRPr="001145AB" w:rsidRDefault="000C036B" w:rsidP="000C036B">
      <w:pPr>
        <w:rPr>
          <w:rFonts w:ascii="Times New Roman" w:hAnsi="Times New Roman" w:cs="Times New Roman"/>
          <w:b/>
          <w:bCs/>
        </w:rPr>
      </w:pPr>
      <w:r w:rsidRPr="001145AB">
        <w:rPr>
          <w:rFonts w:ascii="Times New Roman" w:hAnsi="Times New Roman" w:cs="Times New Roman"/>
          <w:b/>
          <w:bCs/>
        </w:rPr>
        <w:lastRenderedPageBreak/>
        <w:t>P</w:t>
      </w:r>
      <w:r w:rsidRPr="001145AB">
        <w:rPr>
          <w:rFonts w:ascii="Times New Roman" w:hAnsi="Times New Roman" w:cs="Times New Roman" w:hint="eastAsia"/>
          <w:b/>
          <w:bCs/>
        </w:rPr>
        <w:t xml:space="preserve">roposal </w:t>
      </w:r>
      <w:r w:rsidR="007B0DB8">
        <w:rPr>
          <w:rFonts w:ascii="Times New Roman" w:hAnsi="Times New Roman" w:cs="Times New Roman" w:hint="eastAsia"/>
          <w:b/>
          <w:bCs/>
        </w:rPr>
        <w:t>2</w:t>
      </w:r>
      <w:r w:rsidRPr="001145AB">
        <w:rPr>
          <w:rFonts w:ascii="Times New Roman" w:hAnsi="Times New Roman" w:cs="Times New Roman" w:hint="eastAsia"/>
          <w:b/>
          <w:bCs/>
        </w:rPr>
        <w:t xml:space="preserve">: The following table can be the starting point for </w:t>
      </w:r>
      <w:r w:rsidR="007329EA">
        <w:rPr>
          <w:rFonts w:ascii="Times New Roman" w:hAnsi="Times New Roman" w:cs="Times New Roman" w:hint="eastAsia"/>
          <w:b/>
          <w:bCs/>
        </w:rPr>
        <w:t>intermediate UE</w:t>
      </w:r>
      <w:r w:rsidRPr="001145AB">
        <w:rPr>
          <w:rFonts w:ascii="Times New Roman" w:hAnsi="Times New Roman" w:cs="Times New Roman" w:hint="eastAsia"/>
          <w:b/>
          <w:bCs/>
        </w:rPr>
        <w:t xml:space="preserve"> RF requirement discussion:</w:t>
      </w:r>
    </w:p>
    <w:p w14:paraId="6013E04C" w14:textId="77777777" w:rsidR="000C036B" w:rsidRPr="007329EA" w:rsidRDefault="000C036B" w:rsidP="000C036B">
      <w:pPr>
        <w:rPr>
          <w:rFonts w:ascii="Times New Roman" w:hAnsi="Times New Roman" w:cs="Times New Roma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3682"/>
      </w:tblGrid>
      <w:tr w:rsidR="007329EA" w:rsidRPr="00BE4393" w14:paraId="4F8B0E83" w14:textId="77777777" w:rsidTr="00AD464C">
        <w:tc>
          <w:tcPr>
            <w:tcW w:w="9631" w:type="dxa"/>
            <w:gridSpan w:val="4"/>
          </w:tcPr>
          <w:p w14:paraId="3AE71E88" w14:textId="5360573C" w:rsidR="007329EA" w:rsidRPr="00BE4393" w:rsidRDefault="007329EA" w:rsidP="00AD46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RF </w:t>
            </w: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Requirement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for </w:t>
            </w:r>
            <w:r w:rsidRPr="007329EA">
              <w:rPr>
                <w:rFonts w:ascii="Times New Roman" w:hAnsi="Times New Roman" w:cs="Times New Roman"/>
                <w:sz w:val="18"/>
                <w:szCs w:val="18"/>
              </w:rPr>
              <w:t>intermediate UE</w:t>
            </w:r>
          </w:p>
        </w:tc>
      </w:tr>
      <w:tr w:rsidR="007329EA" w:rsidRPr="00BE4393" w14:paraId="419879E2" w14:textId="77777777" w:rsidTr="00AD464C">
        <w:tc>
          <w:tcPr>
            <w:tcW w:w="1838" w:type="dxa"/>
            <w:vMerge w:val="restart"/>
            <w:vAlign w:val="center"/>
          </w:tcPr>
          <w:p w14:paraId="24B89FE4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ystem parameter</w:t>
            </w:r>
          </w:p>
        </w:tc>
        <w:tc>
          <w:tcPr>
            <w:tcW w:w="4111" w:type="dxa"/>
            <w:gridSpan w:val="2"/>
          </w:tcPr>
          <w:p w14:paraId="59DAC1AC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perating band</w:t>
            </w:r>
          </w:p>
        </w:tc>
        <w:tc>
          <w:tcPr>
            <w:tcW w:w="3682" w:type="dxa"/>
          </w:tcPr>
          <w:p w14:paraId="3844C724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and n8 as example band in SI</w:t>
            </w:r>
          </w:p>
        </w:tc>
      </w:tr>
      <w:tr w:rsidR="007329EA" w:rsidRPr="00BE4393" w14:paraId="001A4997" w14:textId="77777777" w:rsidTr="00AD464C">
        <w:tc>
          <w:tcPr>
            <w:tcW w:w="1838" w:type="dxa"/>
            <w:vMerge/>
          </w:tcPr>
          <w:p w14:paraId="1188A9B9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42E3D0C9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Channel bandwidth</w:t>
            </w:r>
          </w:p>
        </w:tc>
        <w:tc>
          <w:tcPr>
            <w:tcW w:w="2126" w:type="dxa"/>
          </w:tcPr>
          <w:p w14:paraId="38CD79CC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ransmission bandwidth configuration</w:t>
            </w:r>
          </w:p>
        </w:tc>
        <w:tc>
          <w:tcPr>
            <w:tcW w:w="3682" w:type="dxa"/>
          </w:tcPr>
          <w:p w14:paraId="3DC66B97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180 kHz, FFS larger bandwidth for higher data rate</w:t>
            </w:r>
          </w:p>
        </w:tc>
      </w:tr>
      <w:tr w:rsidR="007329EA" w:rsidRPr="00BE4393" w14:paraId="51C07FC7" w14:textId="77777777" w:rsidTr="00AD464C">
        <w:tc>
          <w:tcPr>
            <w:tcW w:w="1838" w:type="dxa"/>
            <w:vMerge/>
          </w:tcPr>
          <w:p w14:paraId="0B85CF25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27687524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D62BEDB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G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uard band</w:t>
            </w:r>
          </w:p>
        </w:tc>
        <w:tc>
          <w:tcPr>
            <w:tcW w:w="3682" w:type="dxa"/>
          </w:tcPr>
          <w:p w14:paraId="0040D1E2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FFS</w:t>
            </w:r>
          </w:p>
        </w:tc>
      </w:tr>
      <w:tr w:rsidR="007329EA" w:rsidRPr="00BE4393" w14:paraId="6CC6126F" w14:textId="77777777" w:rsidTr="00AD464C">
        <w:tc>
          <w:tcPr>
            <w:tcW w:w="1838" w:type="dxa"/>
            <w:vMerge/>
          </w:tcPr>
          <w:p w14:paraId="60F2C35E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1" w:type="dxa"/>
            <w:gridSpan w:val="2"/>
          </w:tcPr>
          <w:p w14:paraId="5C3DDFB6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Minimum receiver bandwidth</w:t>
            </w:r>
          </w:p>
        </w:tc>
        <w:tc>
          <w:tcPr>
            <w:tcW w:w="3682" w:type="dxa"/>
          </w:tcPr>
          <w:p w14:paraId="4CBC3EE7" w14:textId="17706457" w:rsidR="007329EA" w:rsidRPr="007329EA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RAN4 need to discuss whether this requirement is need considering the spectrum of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backscatter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signal</w:t>
            </w:r>
          </w:p>
        </w:tc>
      </w:tr>
      <w:tr w:rsidR="007329EA" w:rsidRPr="00BE4393" w14:paraId="65FC4AE1" w14:textId="77777777" w:rsidTr="00AD464C">
        <w:tc>
          <w:tcPr>
            <w:tcW w:w="1838" w:type="dxa"/>
            <w:vMerge w:val="restart"/>
            <w:vAlign w:val="center"/>
          </w:tcPr>
          <w:p w14:paraId="05BE2975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Tx requirement </w:t>
            </w:r>
          </w:p>
        </w:tc>
        <w:tc>
          <w:tcPr>
            <w:tcW w:w="1985" w:type="dxa"/>
            <w:vAlign w:val="center"/>
          </w:tcPr>
          <w:p w14:paraId="6B492E2A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Transmit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output power</w:t>
            </w:r>
          </w:p>
        </w:tc>
        <w:tc>
          <w:tcPr>
            <w:tcW w:w="2126" w:type="dxa"/>
          </w:tcPr>
          <w:p w14:paraId="717CF817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aximum output power</w:t>
            </w:r>
          </w:p>
        </w:tc>
        <w:tc>
          <w:tcPr>
            <w:tcW w:w="3682" w:type="dxa"/>
          </w:tcPr>
          <w:p w14:paraId="62468DDA" w14:textId="6584938C" w:rsidR="007329EA" w:rsidRPr="00BE4393" w:rsidRDefault="007329EA" w:rsidP="007329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ollow NR UE power class</w:t>
            </w:r>
          </w:p>
          <w:p w14:paraId="450EDB35" w14:textId="4DC61966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</w:p>
        </w:tc>
      </w:tr>
      <w:tr w:rsidR="007329EA" w:rsidRPr="00BE4393" w14:paraId="471F06B2" w14:textId="77777777" w:rsidTr="007329EA">
        <w:tc>
          <w:tcPr>
            <w:tcW w:w="1838" w:type="dxa"/>
            <w:vMerge/>
          </w:tcPr>
          <w:p w14:paraId="6DF55F1F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94F2A2F" w14:textId="4B84D283" w:rsidR="007329EA" w:rsidRPr="00BE4393" w:rsidRDefault="007329EA" w:rsidP="007329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Output power dynamic</w:t>
            </w:r>
          </w:p>
        </w:tc>
        <w:tc>
          <w:tcPr>
            <w:tcW w:w="2126" w:type="dxa"/>
          </w:tcPr>
          <w:p w14:paraId="6D124C13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ransmit time mask</w:t>
            </w:r>
          </w:p>
        </w:tc>
        <w:tc>
          <w:tcPr>
            <w:tcW w:w="3682" w:type="dxa"/>
          </w:tcPr>
          <w:p w14:paraId="71FD709B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FFS </w:t>
            </w: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following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requirement:</w:t>
            </w:r>
          </w:p>
          <w:p w14:paraId="22D5E651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Transmit-to-Receive Turn-Around Time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;</w:t>
            </w:r>
          </w:p>
          <w:p w14:paraId="02F17C95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Receive-to-Transmit Turn-Around Time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;</w:t>
            </w:r>
          </w:p>
          <w:p w14:paraId="010DDF11" w14:textId="77777777" w:rsidR="007329EA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Transmit Power-On Ramp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;</w:t>
            </w:r>
          </w:p>
          <w:p w14:paraId="05451ABA" w14:textId="31E5484B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Transmit Power-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Down</w:t>
            </w: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 xml:space="preserve"> Ramp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;</w:t>
            </w:r>
          </w:p>
        </w:tc>
      </w:tr>
      <w:tr w:rsidR="007329EA" w:rsidRPr="00BE4393" w14:paraId="508BBE57" w14:textId="77777777" w:rsidTr="00AD464C">
        <w:tc>
          <w:tcPr>
            <w:tcW w:w="1838" w:type="dxa"/>
            <w:vMerge/>
          </w:tcPr>
          <w:p w14:paraId="0C50C32F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115C952E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Transmit signal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quality</w:t>
            </w:r>
          </w:p>
        </w:tc>
        <w:tc>
          <w:tcPr>
            <w:tcW w:w="2126" w:type="dxa"/>
          </w:tcPr>
          <w:p w14:paraId="27D3B48B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Frequency error</w:t>
            </w:r>
          </w:p>
        </w:tc>
        <w:tc>
          <w:tcPr>
            <w:tcW w:w="3682" w:type="dxa"/>
          </w:tcPr>
          <w:p w14:paraId="7FC20020" w14:textId="183B6B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±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10 ppm</w:t>
            </w:r>
          </w:p>
        </w:tc>
      </w:tr>
      <w:tr w:rsidR="007329EA" w:rsidRPr="00BE4393" w14:paraId="154C045B" w14:textId="77777777" w:rsidTr="00AD464C">
        <w:tc>
          <w:tcPr>
            <w:tcW w:w="1838" w:type="dxa"/>
            <w:vMerge/>
          </w:tcPr>
          <w:p w14:paraId="1C11ED0B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76BF85E0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C7FDC23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EVM</w:t>
            </w:r>
          </w:p>
        </w:tc>
        <w:tc>
          <w:tcPr>
            <w:tcW w:w="3682" w:type="dxa"/>
          </w:tcPr>
          <w:p w14:paraId="402CE4A2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FFS, ASK/PSK are considered</w:t>
            </w:r>
          </w:p>
        </w:tc>
      </w:tr>
      <w:tr w:rsidR="007329EA" w:rsidRPr="00BE4393" w14:paraId="392A1851" w14:textId="77777777" w:rsidTr="00AD464C">
        <w:tc>
          <w:tcPr>
            <w:tcW w:w="1838" w:type="dxa"/>
            <w:vMerge/>
          </w:tcPr>
          <w:p w14:paraId="204FC0F2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2EA9CBFF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303C56F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IBE</w:t>
            </w:r>
          </w:p>
        </w:tc>
        <w:tc>
          <w:tcPr>
            <w:tcW w:w="3682" w:type="dxa"/>
          </w:tcPr>
          <w:p w14:paraId="02BA1E53" w14:textId="11E7A2F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FFS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whether new IBE is needed since the SEM in [2] is more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stringent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</w:p>
        </w:tc>
      </w:tr>
      <w:tr w:rsidR="007329EA" w:rsidRPr="00BE4393" w14:paraId="779699F8" w14:textId="77777777" w:rsidTr="00AD464C">
        <w:tc>
          <w:tcPr>
            <w:tcW w:w="1838" w:type="dxa"/>
            <w:vMerge/>
          </w:tcPr>
          <w:p w14:paraId="1EF39DD1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02FA22DC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Output RF spectrum emissions</w:t>
            </w:r>
          </w:p>
        </w:tc>
        <w:tc>
          <w:tcPr>
            <w:tcW w:w="2126" w:type="dxa"/>
          </w:tcPr>
          <w:p w14:paraId="511813C8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ccupied bandwidth</w:t>
            </w:r>
          </w:p>
        </w:tc>
        <w:tc>
          <w:tcPr>
            <w:tcW w:w="3682" w:type="dxa"/>
          </w:tcPr>
          <w:p w14:paraId="23BBD2E6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ame as NR</w:t>
            </w:r>
          </w:p>
        </w:tc>
      </w:tr>
      <w:tr w:rsidR="007329EA" w:rsidRPr="00BE4393" w14:paraId="1543567E" w14:textId="77777777" w:rsidTr="00AD464C">
        <w:tc>
          <w:tcPr>
            <w:tcW w:w="1838" w:type="dxa"/>
            <w:vMerge/>
          </w:tcPr>
          <w:p w14:paraId="679DA5D1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25EF4454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71D1897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SEM</w:t>
            </w:r>
          </w:p>
        </w:tc>
        <w:tc>
          <w:tcPr>
            <w:tcW w:w="3682" w:type="dxa"/>
          </w:tcPr>
          <w:p w14:paraId="62453D08" w14:textId="2A5BA351" w:rsidR="007329EA" w:rsidRPr="00BE4393" w:rsidRDefault="00293DC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SEM</w:t>
            </w:r>
            <w:r w:rsidR="007329EA"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in [2] as starting point</w:t>
            </w:r>
          </w:p>
        </w:tc>
      </w:tr>
      <w:tr w:rsidR="007329EA" w:rsidRPr="00BE4393" w14:paraId="056F30F3" w14:textId="77777777" w:rsidTr="00AD464C">
        <w:tc>
          <w:tcPr>
            <w:tcW w:w="1838" w:type="dxa"/>
            <w:vMerge/>
          </w:tcPr>
          <w:p w14:paraId="5359D98B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38FB850F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42C68F1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ACLR</w:t>
            </w:r>
          </w:p>
        </w:tc>
        <w:tc>
          <w:tcPr>
            <w:tcW w:w="3682" w:type="dxa"/>
          </w:tcPr>
          <w:p w14:paraId="56C2ACE2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epends on co-existence study</w:t>
            </w:r>
          </w:p>
        </w:tc>
      </w:tr>
      <w:tr w:rsidR="007329EA" w:rsidRPr="00BE4393" w14:paraId="3E4792DC" w14:textId="77777777" w:rsidTr="00AD464C">
        <w:tc>
          <w:tcPr>
            <w:tcW w:w="1838" w:type="dxa"/>
            <w:vMerge/>
          </w:tcPr>
          <w:p w14:paraId="15B57B66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6E4BB678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9A3FF32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SE</w:t>
            </w:r>
          </w:p>
        </w:tc>
        <w:tc>
          <w:tcPr>
            <w:tcW w:w="3682" w:type="dxa"/>
          </w:tcPr>
          <w:p w14:paraId="538206B1" w14:textId="2D005F34" w:rsidR="007329EA" w:rsidRPr="00BE4393" w:rsidRDefault="00293DCF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SE</w:t>
            </w:r>
            <w:r w:rsidR="007329EA"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in [2] as starting point</w:t>
            </w:r>
          </w:p>
        </w:tc>
      </w:tr>
      <w:tr w:rsidR="007329EA" w:rsidRPr="00BE4393" w14:paraId="1C12DF14" w14:textId="77777777" w:rsidTr="00AD464C">
        <w:tc>
          <w:tcPr>
            <w:tcW w:w="1838" w:type="dxa"/>
          </w:tcPr>
          <w:p w14:paraId="5AD9E49A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Rx requirement </w:t>
            </w:r>
          </w:p>
        </w:tc>
        <w:tc>
          <w:tcPr>
            <w:tcW w:w="7793" w:type="dxa"/>
            <w:gridSpan w:val="3"/>
          </w:tcPr>
          <w:p w14:paraId="7423CA40" w14:textId="77777777" w:rsidR="007329EA" w:rsidRPr="007F2F56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RAN4 should first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discuss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decide what metric will be used to represent the Rx performance, e.g., BLER,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success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rate, etc.</w:t>
            </w:r>
          </w:p>
        </w:tc>
      </w:tr>
    </w:tbl>
    <w:p w14:paraId="1A46D562" w14:textId="49C05218" w:rsidR="00784765" w:rsidRPr="007329EA" w:rsidRDefault="00784765" w:rsidP="00BD78CD">
      <w:pPr>
        <w:spacing w:before="120" w:after="120" w:line="276" w:lineRule="auto"/>
        <w:rPr>
          <w:rFonts w:ascii="Times New Roman" w:eastAsia="宋体" w:hAnsi="Times New Roman"/>
        </w:rPr>
      </w:pP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60D37430" w:rsidR="00D8281A" w:rsidRDefault="001145AB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1145AB">
        <w:rPr>
          <w:rFonts w:ascii="Times New Roman" w:eastAsia="等线" w:hAnsi="Times New Roman" w:cs="Times New Roman"/>
          <w:kern w:val="0"/>
          <w:sz w:val="20"/>
          <w:szCs w:val="20"/>
        </w:rPr>
        <w:t xml:space="preserve">In this contribution, we provide our views on the RF requirement for AIoT </w:t>
      </w:r>
      <w:r w:rsidR="00BD78CD">
        <w:rPr>
          <w:rFonts w:ascii="Times New Roman" w:eastAsia="等线" w:hAnsi="Times New Roman" w:cs="Times New Roman" w:hint="eastAsia"/>
          <w:kern w:val="0"/>
          <w:sz w:val="20"/>
          <w:szCs w:val="20"/>
        </w:rPr>
        <w:t>BS</w:t>
      </w:r>
      <w:r w:rsidRPr="001145AB"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</w:p>
    <w:p w14:paraId="45246D01" w14:textId="77777777" w:rsidR="007B0DB8" w:rsidRPr="001145AB" w:rsidRDefault="007B0DB8" w:rsidP="007B0DB8">
      <w:pPr>
        <w:rPr>
          <w:rFonts w:ascii="Times New Roman" w:hAnsi="Times New Roman" w:cs="Times New Roman"/>
          <w:b/>
          <w:bCs/>
        </w:rPr>
      </w:pPr>
      <w:r w:rsidRPr="001145AB">
        <w:rPr>
          <w:rFonts w:ascii="Times New Roman" w:hAnsi="Times New Roman" w:cs="Times New Roman"/>
          <w:b/>
          <w:bCs/>
        </w:rPr>
        <w:t>P</w:t>
      </w:r>
      <w:r w:rsidRPr="001145AB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1</w:t>
      </w:r>
      <w:r w:rsidRPr="001145AB">
        <w:rPr>
          <w:rFonts w:ascii="Times New Roman" w:hAnsi="Times New Roman" w:cs="Times New Roman" w:hint="eastAsia"/>
          <w:b/>
          <w:bCs/>
        </w:rPr>
        <w:t xml:space="preserve">: </w:t>
      </w:r>
      <w:r w:rsidRPr="007B0DB8">
        <w:rPr>
          <w:rFonts w:ascii="Times New Roman" w:hAnsi="Times New Roman" w:cs="Times New Roman" w:hint="eastAsia"/>
        </w:rPr>
        <w:t xml:space="preserve">RAN4 discuss whether 50% </w:t>
      </w:r>
      <w:r w:rsidRPr="007B0DB8">
        <w:rPr>
          <w:rFonts w:ascii="Times New Roman" w:hAnsi="Times New Roman" w:cs="Times New Roman"/>
        </w:rPr>
        <w:t>success</w:t>
      </w:r>
      <w:r w:rsidRPr="007B0DB8">
        <w:rPr>
          <w:rFonts w:ascii="Times New Roman" w:hAnsi="Times New Roman" w:cs="Times New Roman" w:hint="eastAsia"/>
        </w:rPr>
        <w:t xml:space="preserve"> rate is also used for Rx requirement definition for AIoT BS.</w:t>
      </w:r>
    </w:p>
    <w:p w14:paraId="21768EF0" w14:textId="77777777" w:rsidR="007B0DB8" w:rsidRPr="001145AB" w:rsidRDefault="007B0DB8" w:rsidP="007B0DB8">
      <w:pPr>
        <w:rPr>
          <w:rFonts w:ascii="Times New Roman" w:hAnsi="Times New Roman" w:cs="Times New Roman"/>
        </w:rPr>
      </w:pPr>
    </w:p>
    <w:p w14:paraId="792B8FAE" w14:textId="77777777" w:rsidR="007B0DB8" w:rsidRPr="007B0DB8" w:rsidRDefault="007B0DB8" w:rsidP="007B0DB8">
      <w:pPr>
        <w:rPr>
          <w:rFonts w:ascii="Times New Roman" w:hAnsi="Times New Roman" w:cs="Times New Roman"/>
        </w:rPr>
      </w:pPr>
      <w:r w:rsidRPr="001145AB">
        <w:rPr>
          <w:rFonts w:ascii="Times New Roman" w:hAnsi="Times New Roman" w:cs="Times New Roman"/>
          <w:b/>
          <w:bCs/>
        </w:rPr>
        <w:t>P</w:t>
      </w:r>
      <w:r w:rsidRPr="001145AB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2</w:t>
      </w:r>
      <w:r w:rsidRPr="001145AB">
        <w:rPr>
          <w:rFonts w:ascii="Times New Roman" w:hAnsi="Times New Roman" w:cs="Times New Roman" w:hint="eastAsia"/>
          <w:b/>
          <w:bCs/>
        </w:rPr>
        <w:t xml:space="preserve">: </w:t>
      </w:r>
      <w:r w:rsidRPr="007B0DB8">
        <w:rPr>
          <w:rFonts w:ascii="Times New Roman" w:hAnsi="Times New Roman" w:cs="Times New Roman" w:hint="eastAsia"/>
        </w:rPr>
        <w:t>The following table can be the starting point for AIoT device RF requirement discussion:</w:t>
      </w:r>
    </w:p>
    <w:p w14:paraId="1733EDD7" w14:textId="77777777" w:rsidR="007B0DB8" w:rsidRDefault="007B0DB8" w:rsidP="007B0DB8">
      <w:pPr>
        <w:rPr>
          <w:rFonts w:ascii="Times New Roman" w:hAnsi="Times New Roman" w:cs="Times New Roma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3682"/>
      </w:tblGrid>
      <w:tr w:rsidR="007329EA" w:rsidRPr="00BE4393" w14:paraId="4DFD161A" w14:textId="77777777" w:rsidTr="00AD464C">
        <w:tc>
          <w:tcPr>
            <w:tcW w:w="9631" w:type="dxa"/>
            <w:gridSpan w:val="4"/>
          </w:tcPr>
          <w:p w14:paraId="12EA9FB1" w14:textId="77777777" w:rsidR="007329EA" w:rsidRPr="00BE4393" w:rsidRDefault="007329EA" w:rsidP="00AD46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RF </w:t>
            </w: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Requirement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for AIoT device</w:t>
            </w:r>
          </w:p>
        </w:tc>
      </w:tr>
      <w:tr w:rsidR="007329EA" w:rsidRPr="00BE4393" w14:paraId="7A4F246B" w14:textId="77777777" w:rsidTr="00AD464C">
        <w:tc>
          <w:tcPr>
            <w:tcW w:w="1838" w:type="dxa"/>
            <w:vMerge w:val="restart"/>
            <w:vAlign w:val="center"/>
          </w:tcPr>
          <w:p w14:paraId="0145C442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ystem parameter</w:t>
            </w:r>
          </w:p>
        </w:tc>
        <w:tc>
          <w:tcPr>
            <w:tcW w:w="4111" w:type="dxa"/>
            <w:gridSpan w:val="2"/>
          </w:tcPr>
          <w:p w14:paraId="6C86BF29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perating band</w:t>
            </w:r>
          </w:p>
        </w:tc>
        <w:tc>
          <w:tcPr>
            <w:tcW w:w="3682" w:type="dxa"/>
          </w:tcPr>
          <w:p w14:paraId="08608807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and n8 as example band in SI</w:t>
            </w:r>
          </w:p>
        </w:tc>
      </w:tr>
      <w:tr w:rsidR="007329EA" w:rsidRPr="00BE4393" w14:paraId="25D9C288" w14:textId="77777777" w:rsidTr="00AD464C">
        <w:tc>
          <w:tcPr>
            <w:tcW w:w="1838" w:type="dxa"/>
            <w:vMerge/>
          </w:tcPr>
          <w:p w14:paraId="49351FB2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160DCF33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Channel bandwidth</w:t>
            </w:r>
          </w:p>
        </w:tc>
        <w:tc>
          <w:tcPr>
            <w:tcW w:w="2126" w:type="dxa"/>
          </w:tcPr>
          <w:p w14:paraId="2AD2A1B5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ransmission bandwidth configuration</w:t>
            </w:r>
          </w:p>
        </w:tc>
        <w:tc>
          <w:tcPr>
            <w:tcW w:w="3682" w:type="dxa"/>
          </w:tcPr>
          <w:p w14:paraId="6D926FD9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180 kHz, FFS larger bandwidth for higher data rate</w:t>
            </w:r>
          </w:p>
        </w:tc>
      </w:tr>
      <w:tr w:rsidR="007329EA" w:rsidRPr="00BE4393" w14:paraId="57288F30" w14:textId="77777777" w:rsidTr="00AD464C">
        <w:tc>
          <w:tcPr>
            <w:tcW w:w="1838" w:type="dxa"/>
            <w:vMerge/>
          </w:tcPr>
          <w:p w14:paraId="2E08A80F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1D241A53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D129196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G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uard band</w:t>
            </w:r>
          </w:p>
        </w:tc>
        <w:tc>
          <w:tcPr>
            <w:tcW w:w="3682" w:type="dxa"/>
          </w:tcPr>
          <w:p w14:paraId="1C67DA25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FFS</w:t>
            </w:r>
          </w:p>
        </w:tc>
      </w:tr>
      <w:tr w:rsidR="007329EA" w:rsidRPr="00BE4393" w14:paraId="1E7AECA1" w14:textId="77777777" w:rsidTr="00AD464C">
        <w:tc>
          <w:tcPr>
            <w:tcW w:w="1838" w:type="dxa"/>
            <w:vMerge/>
          </w:tcPr>
          <w:p w14:paraId="4A0A04CC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1" w:type="dxa"/>
            <w:gridSpan w:val="2"/>
          </w:tcPr>
          <w:p w14:paraId="7D66D036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Minimum receiver bandwidth</w:t>
            </w:r>
          </w:p>
        </w:tc>
        <w:tc>
          <w:tcPr>
            <w:tcW w:w="3682" w:type="dxa"/>
          </w:tcPr>
          <w:p w14:paraId="6C4E9A1B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RAN4 need to discuss whether this requirement is need considering the feasibility of RF filter</w:t>
            </w:r>
          </w:p>
        </w:tc>
      </w:tr>
      <w:tr w:rsidR="007329EA" w:rsidRPr="00BE4393" w14:paraId="5A069E5B" w14:textId="77777777" w:rsidTr="00AD464C">
        <w:tc>
          <w:tcPr>
            <w:tcW w:w="1838" w:type="dxa"/>
            <w:vMerge w:val="restart"/>
            <w:vAlign w:val="center"/>
          </w:tcPr>
          <w:p w14:paraId="6CD4A8D6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Tx requirement </w:t>
            </w:r>
          </w:p>
        </w:tc>
        <w:tc>
          <w:tcPr>
            <w:tcW w:w="1985" w:type="dxa"/>
            <w:vAlign w:val="center"/>
          </w:tcPr>
          <w:p w14:paraId="355E1D78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Transmit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output power</w:t>
            </w:r>
          </w:p>
        </w:tc>
        <w:tc>
          <w:tcPr>
            <w:tcW w:w="2126" w:type="dxa"/>
          </w:tcPr>
          <w:p w14:paraId="769D44A8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aximum output power</w:t>
            </w:r>
          </w:p>
        </w:tc>
        <w:tc>
          <w:tcPr>
            <w:tcW w:w="3682" w:type="dxa"/>
          </w:tcPr>
          <w:p w14:paraId="0A5FC67D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-25 dBm/100kHz for frequency &lt;900MHz;</w:t>
            </w:r>
          </w:p>
          <w:p w14:paraId="174E5ACA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-18 dBm/100kHz for frequency</w:t>
            </w:r>
          </w:p>
          <w:p w14:paraId="33FDC5C2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&gt;900MHz;</w:t>
            </w:r>
          </w:p>
          <w:p w14:paraId="29987D2B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FFS whether/how to convert radiated requirement to conducted </w:t>
            </w: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requirement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</w:p>
        </w:tc>
      </w:tr>
      <w:tr w:rsidR="007329EA" w:rsidRPr="00BE4393" w14:paraId="527494D9" w14:textId="77777777" w:rsidTr="00AD464C">
        <w:tc>
          <w:tcPr>
            <w:tcW w:w="1838" w:type="dxa"/>
            <w:vMerge/>
            <w:vAlign w:val="center"/>
          </w:tcPr>
          <w:p w14:paraId="4AF5EAB1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573955C7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Output power dynamic</w:t>
            </w:r>
          </w:p>
        </w:tc>
        <w:tc>
          <w:tcPr>
            <w:tcW w:w="2126" w:type="dxa"/>
          </w:tcPr>
          <w:p w14:paraId="4D9C8617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Transmit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OFF power</w:t>
            </w:r>
          </w:p>
        </w:tc>
        <w:tc>
          <w:tcPr>
            <w:tcW w:w="3682" w:type="dxa"/>
          </w:tcPr>
          <w:p w14:paraId="08D0EF2F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ame as NR, -40 dBm</w:t>
            </w:r>
          </w:p>
        </w:tc>
      </w:tr>
      <w:tr w:rsidR="007329EA" w:rsidRPr="00BE4393" w14:paraId="0128A514" w14:textId="77777777" w:rsidTr="00AD464C">
        <w:tc>
          <w:tcPr>
            <w:tcW w:w="1838" w:type="dxa"/>
            <w:vMerge/>
          </w:tcPr>
          <w:p w14:paraId="5D7F1A34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701D20C4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87F0447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ransmit time mask</w:t>
            </w:r>
          </w:p>
        </w:tc>
        <w:tc>
          <w:tcPr>
            <w:tcW w:w="3682" w:type="dxa"/>
          </w:tcPr>
          <w:p w14:paraId="2BD3E20C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FFS </w:t>
            </w: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following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requirement:</w:t>
            </w:r>
          </w:p>
          <w:p w14:paraId="7A93C06C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Transmit-to-Receive Turn-Around Time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;</w:t>
            </w:r>
          </w:p>
          <w:p w14:paraId="1149D5D0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Receive-to-Transmit Turn-Around Time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;</w:t>
            </w:r>
          </w:p>
          <w:p w14:paraId="589C59AA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Transmit Power-On Ramp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;</w:t>
            </w:r>
          </w:p>
        </w:tc>
      </w:tr>
      <w:tr w:rsidR="007329EA" w:rsidRPr="00BE4393" w14:paraId="11420C34" w14:textId="77777777" w:rsidTr="00AD464C">
        <w:tc>
          <w:tcPr>
            <w:tcW w:w="1838" w:type="dxa"/>
            <w:vMerge/>
          </w:tcPr>
          <w:p w14:paraId="0F51AD56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4B737124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Transmit signal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quality</w:t>
            </w:r>
          </w:p>
        </w:tc>
        <w:tc>
          <w:tcPr>
            <w:tcW w:w="2126" w:type="dxa"/>
          </w:tcPr>
          <w:p w14:paraId="26C86090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Frequency error</w:t>
            </w:r>
          </w:p>
        </w:tc>
        <w:tc>
          <w:tcPr>
            <w:tcW w:w="3682" w:type="dxa"/>
          </w:tcPr>
          <w:p w14:paraId="702D3473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FFS</w:t>
            </w:r>
          </w:p>
        </w:tc>
      </w:tr>
      <w:tr w:rsidR="007329EA" w:rsidRPr="00BE4393" w14:paraId="3BD5BC72" w14:textId="77777777" w:rsidTr="00AD464C">
        <w:tc>
          <w:tcPr>
            <w:tcW w:w="1838" w:type="dxa"/>
            <w:vMerge/>
          </w:tcPr>
          <w:p w14:paraId="2DDAD413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3F06A4AF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CE8A7DC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EVM</w:t>
            </w:r>
          </w:p>
        </w:tc>
        <w:tc>
          <w:tcPr>
            <w:tcW w:w="3682" w:type="dxa"/>
          </w:tcPr>
          <w:p w14:paraId="047C9E68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FFS, ASK/PSK are considered</w:t>
            </w:r>
          </w:p>
        </w:tc>
      </w:tr>
      <w:tr w:rsidR="007329EA" w:rsidRPr="00BE4393" w14:paraId="560DACA4" w14:textId="77777777" w:rsidTr="00AD464C">
        <w:tc>
          <w:tcPr>
            <w:tcW w:w="1838" w:type="dxa"/>
            <w:vMerge/>
          </w:tcPr>
          <w:p w14:paraId="11AB31E4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6FA5AE73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2225B94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IBE</w:t>
            </w:r>
          </w:p>
        </w:tc>
        <w:tc>
          <w:tcPr>
            <w:tcW w:w="3682" w:type="dxa"/>
          </w:tcPr>
          <w:p w14:paraId="3B200286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FFS</w:t>
            </w:r>
          </w:p>
        </w:tc>
      </w:tr>
      <w:tr w:rsidR="007329EA" w:rsidRPr="00BE4393" w14:paraId="6D210F7D" w14:textId="77777777" w:rsidTr="00AD464C">
        <w:tc>
          <w:tcPr>
            <w:tcW w:w="1838" w:type="dxa"/>
            <w:vMerge/>
          </w:tcPr>
          <w:p w14:paraId="65A4E0E0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0153CE4A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Output RF spectrum emissions</w:t>
            </w:r>
          </w:p>
        </w:tc>
        <w:tc>
          <w:tcPr>
            <w:tcW w:w="2126" w:type="dxa"/>
          </w:tcPr>
          <w:p w14:paraId="071DA95B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ccupied bandwidth</w:t>
            </w:r>
          </w:p>
        </w:tc>
        <w:tc>
          <w:tcPr>
            <w:tcW w:w="3682" w:type="dxa"/>
          </w:tcPr>
          <w:p w14:paraId="17F6AB94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ame as NR</w:t>
            </w:r>
          </w:p>
        </w:tc>
      </w:tr>
      <w:tr w:rsidR="007329EA" w:rsidRPr="00BE4393" w14:paraId="582B0DF7" w14:textId="77777777" w:rsidTr="00AD464C">
        <w:tc>
          <w:tcPr>
            <w:tcW w:w="1838" w:type="dxa"/>
            <w:vMerge/>
          </w:tcPr>
          <w:p w14:paraId="285C11E1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6F26B057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A47DE03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SEM</w:t>
            </w:r>
          </w:p>
        </w:tc>
        <w:tc>
          <w:tcPr>
            <w:tcW w:w="3682" w:type="dxa"/>
          </w:tcPr>
          <w:p w14:paraId="721CDBD9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nwanted </w:t>
            </w: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emission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in [2] as starting point</w:t>
            </w:r>
          </w:p>
        </w:tc>
      </w:tr>
      <w:tr w:rsidR="007329EA" w:rsidRPr="00BE4393" w14:paraId="2BF8A0A8" w14:textId="77777777" w:rsidTr="00AD464C">
        <w:tc>
          <w:tcPr>
            <w:tcW w:w="1838" w:type="dxa"/>
            <w:vMerge/>
          </w:tcPr>
          <w:p w14:paraId="06C39992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18E72B8A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77E1B21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ACLR</w:t>
            </w:r>
          </w:p>
        </w:tc>
        <w:tc>
          <w:tcPr>
            <w:tcW w:w="3682" w:type="dxa"/>
          </w:tcPr>
          <w:p w14:paraId="3BE3C490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epends on co-existence study</w:t>
            </w:r>
          </w:p>
        </w:tc>
      </w:tr>
      <w:tr w:rsidR="007329EA" w:rsidRPr="00BE4393" w14:paraId="0D69E6E0" w14:textId="77777777" w:rsidTr="00AD464C">
        <w:tc>
          <w:tcPr>
            <w:tcW w:w="1838" w:type="dxa"/>
            <w:vMerge/>
          </w:tcPr>
          <w:p w14:paraId="7C38066C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0C5B62AF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8E59A62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SE</w:t>
            </w:r>
          </w:p>
        </w:tc>
        <w:tc>
          <w:tcPr>
            <w:tcW w:w="3682" w:type="dxa"/>
          </w:tcPr>
          <w:p w14:paraId="0B606E08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393">
              <w:rPr>
                <w:rFonts w:ascii="Times New Roman" w:hAnsi="Times New Roman" w:cs="Times New Roman" w:hint="eastAsia"/>
                <w:sz w:val="18"/>
                <w:szCs w:val="18"/>
              </w:rPr>
              <w:t>Same as NR</w:t>
            </w:r>
          </w:p>
        </w:tc>
      </w:tr>
      <w:tr w:rsidR="007329EA" w:rsidRPr="00BE4393" w14:paraId="57ECF5E6" w14:textId="77777777" w:rsidTr="00AD464C">
        <w:tc>
          <w:tcPr>
            <w:tcW w:w="1838" w:type="dxa"/>
          </w:tcPr>
          <w:p w14:paraId="32CADB2B" w14:textId="77777777" w:rsidR="007329EA" w:rsidRPr="00BE4393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Rx requirement </w:t>
            </w:r>
          </w:p>
        </w:tc>
        <w:tc>
          <w:tcPr>
            <w:tcW w:w="7793" w:type="dxa"/>
            <w:gridSpan w:val="3"/>
          </w:tcPr>
          <w:p w14:paraId="2B46D883" w14:textId="77777777" w:rsidR="007329EA" w:rsidRPr="007F2F56" w:rsidRDefault="007329EA" w:rsidP="00AD46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RAN4 should first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discuss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and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decide what metric will be used to represent the Rx performance, e.g., BLER,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success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rate, etc.</w:t>
            </w:r>
          </w:p>
        </w:tc>
      </w:tr>
    </w:tbl>
    <w:p w14:paraId="68F2D203" w14:textId="77777777" w:rsidR="001145AB" w:rsidRPr="007329EA" w:rsidRDefault="001145AB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74D57365" w:rsidR="00DB2092" w:rsidRDefault="008750C8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8750C8">
        <w:rPr>
          <w:rFonts w:ascii="Times New Roman" w:eastAsia="等线" w:hAnsi="Times New Roman" w:cs="Times New Roman"/>
          <w:kern w:val="0"/>
          <w:sz w:val="20"/>
          <w:szCs w:val="20"/>
        </w:rPr>
        <w:t>EPC™ Radio-Frequency Identity Protocols Generation-2 UHF RFID Standard</w:t>
      </w:r>
    </w:p>
    <w:p w14:paraId="3A83FEDF" w14:textId="07D32159" w:rsidR="008750C8" w:rsidRDefault="008750C8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8750C8">
        <w:rPr>
          <w:rFonts w:ascii="Times New Roman" w:eastAsia="等线" w:hAnsi="Times New Roman" w:cs="Times New Roman"/>
          <w:kern w:val="0"/>
          <w:sz w:val="20"/>
          <w:szCs w:val="20"/>
        </w:rPr>
        <w:t>ETSI EN 302 208 V3.4.1</w:t>
      </w:r>
    </w:p>
    <w:p w14:paraId="3BB5887A" w14:textId="63192AF0" w:rsidR="00305682" w:rsidRPr="00544495" w:rsidRDefault="00305682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R4-240xxxx, </w:t>
      </w:r>
      <w:r w:rsidRPr="00305682">
        <w:rPr>
          <w:rFonts w:ascii="Times New Roman" w:eastAsia="等线" w:hAnsi="Times New Roman" w:cs="Times New Roman"/>
          <w:kern w:val="0"/>
          <w:sz w:val="20"/>
          <w:szCs w:val="20"/>
        </w:rPr>
        <w:t>Preliminary evaluation on AIoT coexistence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 vivo, RAN4#111</w:t>
      </w:r>
    </w:p>
    <w:sectPr w:rsidR="00305682" w:rsidRPr="00544495" w:rsidSect="004D17C8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614504" w14:textId="77777777" w:rsidR="0035041A" w:rsidRDefault="0035041A" w:rsidP="0040353F">
      <w:r>
        <w:separator/>
      </w:r>
    </w:p>
  </w:endnote>
  <w:endnote w:type="continuationSeparator" w:id="0">
    <w:p w14:paraId="78B3C191" w14:textId="77777777" w:rsidR="0035041A" w:rsidRDefault="0035041A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437043" w14:textId="77777777" w:rsidR="0035041A" w:rsidRDefault="0035041A" w:rsidP="0040353F">
      <w:r>
        <w:separator/>
      </w:r>
    </w:p>
  </w:footnote>
  <w:footnote w:type="continuationSeparator" w:id="0">
    <w:p w14:paraId="4C08E924" w14:textId="77777777" w:rsidR="0035041A" w:rsidRDefault="0035041A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D071D3"/>
    <w:multiLevelType w:val="hybridMultilevel"/>
    <w:tmpl w:val="7A5A60A0"/>
    <w:lvl w:ilvl="0" w:tplc="645695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492684"/>
    <w:multiLevelType w:val="hybridMultilevel"/>
    <w:tmpl w:val="5DB4149C"/>
    <w:lvl w:ilvl="0" w:tplc="A864713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21A7200"/>
    <w:multiLevelType w:val="hybridMultilevel"/>
    <w:tmpl w:val="94286F28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7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0875603"/>
    <w:multiLevelType w:val="hybridMultilevel"/>
    <w:tmpl w:val="79F8A120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816C97"/>
    <w:multiLevelType w:val="multilevel"/>
    <w:tmpl w:val="58F2A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5707F28"/>
    <w:multiLevelType w:val="hybridMultilevel"/>
    <w:tmpl w:val="421CABEE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346975"/>
    <w:multiLevelType w:val="multilevel"/>
    <w:tmpl w:val="E7867C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4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23"/>
  </w:num>
  <w:num w:numId="2" w16cid:durableId="1674338908">
    <w:abstractNumId w:val="19"/>
  </w:num>
  <w:num w:numId="3" w16cid:durableId="1733190182">
    <w:abstractNumId w:val="7"/>
  </w:num>
  <w:num w:numId="4" w16cid:durableId="544682373">
    <w:abstractNumId w:val="25"/>
  </w:num>
  <w:num w:numId="5" w16cid:durableId="138038937">
    <w:abstractNumId w:val="6"/>
  </w:num>
  <w:num w:numId="6" w16cid:durableId="528685386">
    <w:abstractNumId w:val="22"/>
  </w:num>
  <w:num w:numId="7" w16cid:durableId="1105925933">
    <w:abstractNumId w:val="13"/>
  </w:num>
  <w:num w:numId="8" w16cid:durableId="25563481">
    <w:abstractNumId w:val="15"/>
  </w:num>
  <w:num w:numId="9" w16cid:durableId="2041592096">
    <w:abstractNumId w:val="17"/>
  </w:num>
  <w:num w:numId="10" w16cid:durableId="205412339">
    <w:abstractNumId w:val="10"/>
  </w:num>
  <w:num w:numId="11" w16cid:durableId="693044630">
    <w:abstractNumId w:val="11"/>
  </w:num>
  <w:num w:numId="12" w16cid:durableId="1510287666">
    <w:abstractNumId w:val="5"/>
  </w:num>
  <w:num w:numId="13" w16cid:durableId="483401995">
    <w:abstractNumId w:val="1"/>
  </w:num>
  <w:num w:numId="14" w16cid:durableId="235866621">
    <w:abstractNumId w:val="26"/>
  </w:num>
  <w:num w:numId="15" w16cid:durableId="1476533297">
    <w:abstractNumId w:val="24"/>
  </w:num>
  <w:num w:numId="16" w16cid:durableId="417287401">
    <w:abstractNumId w:val="12"/>
  </w:num>
  <w:num w:numId="17" w16cid:durableId="1056323291">
    <w:abstractNumId w:val="18"/>
  </w:num>
  <w:num w:numId="18" w16cid:durableId="780534440">
    <w:abstractNumId w:val="21"/>
  </w:num>
  <w:num w:numId="19" w16cid:durableId="1952736341">
    <w:abstractNumId w:val="8"/>
  </w:num>
  <w:num w:numId="20" w16cid:durableId="282004090">
    <w:abstractNumId w:val="2"/>
  </w:num>
  <w:num w:numId="21" w16cid:durableId="1441686814">
    <w:abstractNumId w:val="20"/>
  </w:num>
  <w:num w:numId="22" w16cid:durableId="1185556703">
    <w:abstractNumId w:val="4"/>
  </w:num>
  <w:num w:numId="23" w16cid:durableId="1334408538">
    <w:abstractNumId w:val="16"/>
  </w:num>
  <w:num w:numId="24" w16cid:durableId="580914762">
    <w:abstractNumId w:val="0"/>
  </w:num>
  <w:num w:numId="25" w16cid:durableId="111174343">
    <w:abstractNumId w:val="3"/>
  </w:num>
  <w:num w:numId="26" w16cid:durableId="1315139169">
    <w:abstractNumId w:val="14"/>
  </w:num>
  <w:num w:numId="27" w16cid:durableId="18708761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5538E"/>
    <w:rsid w:val="00075AE4"/>
    <w:rsid w:val="000A0ED0"/>
    <w:rsid w:val="000C036B"/>
    <w:rsid w:val="000C0694"/>
    <w:rsid w:val="000F3B36"/>
    <w:rsid w:val="00107A66"/>
    <w:rsid w:val="001145AB"/>
    <w:rsid w:val="00125135"/>
    <w:rsid w:val="00127DEF"/>
    <w:rsid w:val="00130B9C"/>
    <w:rsid w:val="00134AB1"/>
    <w:rsid w:val="00134F49"/>
    <w:rsid w:val="00147BD3"/>
    <w:rsid w:val="00157209"/>
    <w:rsid w:val="00164821"/>
    <w:rsid w:val="00175591"/>
    <w:rsid w:val="001A5AE8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93DCF"/>
    <w:rsid w:val="002B29C1"/>
    <w:rsid w:val="002C2C55"/>
    <w:rsid w:val="002D400B"/>
    <w:rsid w:val="002E7BEE"/>
    <w:rsid w:val="002F637D"/>
    <w:rsid w:val="002F69F1"/>
    <w:rsid w:val="002F7967"/>
    <w:rsid w:val="00305682"/>
    <w:rsid w:val="003061DF"/>
    <w:rsid w:val="003210C1"/>
    <w:rsid w:val="003233FB"/>
    <w:rsid w:val="003300F5"/>
    <w:rsid w:val="00341A79"/>
    <w:rsid w:val="00343F46"/>
    <w:rsid w:val="0035041A"/>
    <w:rsid w:val="00384065"/>
    <w:rsid w:val="003C1897"/>
    <w:rsid w:val="003E25C3"/>
    <w:rsid w:val="003F07C0"/>
    <w:rsid w:val="0040353F"/>
    <w:rsid w:val="00403725"/>
    <w:rsid w:val="00404BD8"/>
    <w:rsid w:val="00426BA5"/>
    <w:rsid w:val="00427655"/>
    <w:rsid w:val="0043009D"/>
    <w:rsid w:val="00431D2B"/>
    <w:rsid w:val="00460666"/>
    <w:rsid w:val="0046192B"/>
    <w:rsid w:val="00462C1B"/>
    <w:rsid w:val="00471E90"/>
    <w:rsid w:val="00486554"/>
    <w:rsid w:val="0049466C"/>
    <w:rsid w:val="004D17C8"/>
    <w:rsid w:val="004D59E2"/>
    <w:rsid w:val="004D7EEB"/>
    <w:rsid w:val="004F1FDF"/>
    <w:rsid w:val="004F589D"/>
    <w:rsid w:val="0051494A"/>
    <w:rsid w:val="00517CD3"/>
    <w:rsid w:val="00540AB2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5F4469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D0EFA"/>
    <w:rsid w:val="006E059F"/>
    <w:rsid w:val="006E7A6C"/>
    <w:rsid w:val="00711B34"/>
    <w:rsid w:val="007161A5"/>
    <w:rsid w:val="00721CE0"/>
    <w:rsid w:val="007329EA"/>
    <w:rsid w:val="00744850"/>
    <w:rsid w:val="007456AF"/>
    <w:rsid w:val="00767BFE"/>
    <w:rsid w:val="0077188D"/>
    <w:rsid w:val="00771E04"/>
    <w:rsid w:val="00784765"/>
    <w:rsid w:val="007A432A"/>
    <w:rsid w:val="007A6214"/>
    <w:rsid w:val="007B0DB8"/>
    <w:rsid w:val="007B5F04"/>
    <w:rsid w:val="007C1600"/>
    <w:rsid w:val="00806AFB"/>
    <w:rsid w:val="008105AE"/>
    <w:rsid w:val="008223C6"/>
    <w:rsid w:val="00823633"/>
    <w:rsid w:val="008257D5"/>
    <w:rsid w:val="0082767C"/>
    <w:rsid w:val="008315AE"/>
    <w:rsid w:val="00852A3F"/>
    <w:rsid w:val="0085607E"/>
    <w:rsid w:val="008750C8"/>
    <w:rsid w:val="008823A6"/>
    <w:rsid w:val="0089429A"/>
    <w:rsid w:val="008A7052"/>
    <w:rsid w:val="008B5E88"/>
    <w:rsid w:val="008C77ED"/>
    <w:rsid w:val="008D57EA"/>
    <w:rsid w:val="008E1DA0"/>
    <w:rsid w:val="008E5088"/>
    <w:rsid w:val="009309EE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368FD"/>
    <w:rsid w:val="00A371DF"/>
    <w:rsid w:val="00A62139"/>
    <w:rsid w:val="00AD29EC"/>
    <w:rsid w:val="00AD6CB3"/>
    <w:rsid w:val="00AE26B6"/>
    <w:rsid w:val="00AE43CF"/>
    <w:rsid w:val="00AF2332"/>
    <w:rsid w:val="00B03D51"/>
    <w:rsid w:val="00B04D93"/>
    <w:rsid w:val="00B1472E"/>
    <w:rsid w:val="00B14B61"/>
    <w:rsid w:val="00B3173F"/>
    <w:rsid w:val="00B36873"/>
    <w:rsid w:val="00B9159E"/>
    <w:rsid w:val="00B92CF6"/>
    <w:rsid w:val="00BA265C"/>
    <w:rsid w:val="00BD78CD"/>
    <w:rsid w:val="00BE4393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B59D3"/>
    <w:rsid w:val="00CD17F7"/>
    <w:rsid w:val="00CD4B03"/>
    <w:rsid w:val="00D00DFC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F32CEA"/>
    <w:rsid w:val="00F3572F"/>
    <w:rsid w:val="00F43AC7"/>
    <w:rsid w:val="00F53E52"/>
    <w:rsid w:val="00F7153C"/>
    <w:rsid w:val="00F8415C"/>
    <w:rsid w:val="00F969FC"/>
    <w:rsid w:val="00F978B3"/>
    <w:rsid w:val="00FC0941"/>
    <w:rsid w:val="00FC389F"/>
    <w:rsid w:val="00FD1236"/>
    <w:rsid w:val="00FE5F09"/>
    <w:rsid w:val="00FF26EF"/>
    <w:rsid w:val="00FF4EA1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numbered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pple-converted-space">
    <w:name w:val="apple-converted-space"/>
    <w:basedOn w:val="a0"/>
    <w:qFormat/>
    <w:rsid w:val="00BD78CD"/>
  </w:style>
  <w:style w:type="character" w:customStyle="1" w:styleId="af3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4"/>
    <w:rsid w:val="00BD78CD"/>
    <w:rPr>
      <w:lang w:val="en-GB" w:eastAsia="en-US"/>
    </w:rPr>
  </w:style>
  <w:style w:type="character" w:customStyle="1" w:styleId="ad">
    <w:name w:val="列表段落 字符"/>
    <w:aliases w:val="列表段落1 字符,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"/>
    <w:link w:val="ac"/>
    <w:uiPriority w:val="34"/>
    <w:qFormat/>
    <w:locked/>
    <w:rsid w:val="00BD78CD"/>
  </w:style>
  <w:style w:type="paragraph" w:styleId="af4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ap11 Char"/>
    <w:basedOn w:val="a"/>
    <w:next w:val="a"/>
    <w:link w:val="af3"/>
    <w:qFormat/>
    <w:rsid w:val="00BD78CD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lang w:val="en-GB" w:eastAsia="en-US"/>
    </w:rPr>
  </w:style>
  <w:style w:type="paragraph" w:styleId="af5">
    <w:name w:val="Normal (Web)"/>
    <w:basedOn w:val="a"/>
    <w:uiPriority w:val="99"/>
    <w:semiHidden/>
    <w:unhideWhenUsed/>
    <w:rsid w:val="007847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1165</TotalTime>
  <Pages>4</Pages>
  <Words>795</Words>
  <Characters>4536</Characters>
  <Application>Microsoft Office Word</Application>
  <DocSecurity>0</DocSecurity>
  <Lines>37</Lines>
  <Paragraphs>10</Paragraphs>
  <ScaleCrop>false</ScaleCrop>
  <Company/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16</cp:revision>
  <dcterms:created xsi:type="dcterms:W3CDTF">2021-01-15T21:06:00Z</dcterms:created>
  <dcterms:modified xsi:type="dcterms:W3CDTF">2024-05-13T12:11:00Z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